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20" w:lineRule="auto" w:line="300"/>
      </w:pPr>
      <w:r>
        <w:rPr>
          <w:rFonts w:ascii="Helvetica Neue" w:hAnsi="Helvetica Neue" w:eastAsia="PingFang SC"/>
          <w:b/>
          <w:sz w:val="40"/>
        </w:rPr>
        <w:t>Shanghai Weekend</w:t>
      </w:r>
    </w:p>
    <w:p>
      <w:pPr>
        <w:spacing w:after="280" w:lineRule="auto" w:line="300"/>
      </w:pPr>
      <w:r>
        <w:rPr>
          <w:rFonts w:ascii="Helvetica Neue" w:hAnsi="Helvetica Neue" w:eastAsia="PingFang SC"/>
          <w:b w:val="0"/>
          <w:color w:val="555555"/>
          <w:sz w:val="18"/>
        </w:rPr>
        <w:t>https://travel.victor42.work/trip/shanghai/</w:t>
      </w:r>
    </w:p>
    <w:p>
      <w:pPr>
        <w:pStyle w:val="Heading2"/>
        <w:spacing w:after="160" w:lineRule="auto" w:line="300"/>
      </w:pPr>
      <w:r>
        <w:rPr>
          <w:rFonts w:ascii="Helvetica Neue" w:hAnsi="Helvetica Neue" w:eastAsia="PingFang SC"/>
          <w:b/>
          <w:sz w:val="28"/>
        </w:rPr>
        <w:t>Itinerary</w:t>
      </w:r>
    </w:p>
    <w:p>
      <w:pPr>
        <w:spacing w:after="160" w:lineRule="auto" w:line="300"/>
      </w:pPr>
      <w:r>
        <w:rPr>
          <w:rFonts w:ascii="Helvetica Neue" w:hAnsi="Helvetica Neue" w:eastAsia="PingFang SC"/>
          <w:b/>
          <w:sz w:val="24"/>
        </w:rPr>
        <w:t>Dates: Nov xx–Nov xx (3 days, 2 nights)</w:t>
      </w:r>
    </w:p>
    <w:p>
      <w:pPr>
        <w:spacing w:after="80" w:lineRule="auto" w:line="300"/>
      </w:pPr>
      <w:r>
        <w:rPr>
          <w:rFonts w:ascii="Helvetica Neue" w:hAnsi="Helvetica Neue" w:eastAsia="PingFang SC"/>
          <w:b w:val="0"/>
          <w:sz w:val="22"/>
        </w:rPr>
        <w:t>Transport: Drive to and from Shanghai; use local buses and metro.</w:t>
      </w:r>
    </w:p>
    <w:p>
      <w:pPr>
        <w:spacing w:after="80" w:lineRule="auto" w:line="300"/>
      </w:pPr>
      <w:r>
        <w:rPr>
          <w:rFonts w:ascii="Helvetica Neue" w:hAnsi="Helvetica Neue" w:eastAsia="PingFang SC"/>
          <w:b w:val="0"/>
          <w:sz w:val="22"/>
        </w:rPr>
        <w:t>Accommodation: Crowne Plaza Shanghai (near Jiaotong University metro station).</w:t>
      </w:r>
    </w:p>
    <w:p/>
    <w:p>
      <w:pPr>
        <w:pStyle w:val="Heading3"/>
        <w:spacing w:after="80" w:lineRule="auto" w:line="300"/>
      </w:pPr>
      <w:r>
        <w:rPr>
          <w:rFonts w:ascii="Helvetica Neue" w:hAnsi="Helvetica Neue" w:eastAsia="PingFang SC"/>
          <w:b/>
          <w:sz w:val="24"/>
        </w:rPr>
        <w:t>D1Departure</w:t>
      </w:r>
    </w:p>
    <w:p>
      <w:pPr>
        <w:spacing w:after="80" w:lineRule="auto" w:line="300"/>
      </w:pPr>
      <w:r>
        <w:rPr>
          <w:rFonts w:ascii="Helvetica Neue" w:hAnsi="Helvetica Neue" w:eastAsia="PingFang SC"/>
          <w:b w:val="0"/>
          <w:color w:val="555555"/>
          <w:sz w:val="20"/>
        </w:rPr>
        <w:t>Office (18:00) - Hotel (21:30)</w:t>
      </w:r>
    </w:p>
    <w:p>
      <w:pPr>
        <w:spacing w:after="120" w:lineRule="auto" w:line="300"/>
      </w:pPr>
      <w:r>
        <w:rPr>
          <w:rFonts w:ascii="Helvetica Neue" w:hAnsi="Helvetica Neue" w:eastAsia="PingFang SC"/>
          <w:b w:val="0"/>
          <w:sz w:val="21"/>
        </w:rPr>
        <w:t>No sightseeing planned.</w:t>
      </w:r>
    </w:p>
    <w:p>
      <w:pPr>
        <w:pStyle w:val="Heading3"/>
        <w:spacing w:after="80" w:lineRule="auto" w:line="300"/>
      </w:pPr>
      <w:r>
        <w:rPr>
          <w:rFonts w:ascii="Helvetica Neue" w:hAnsi="Helvetica Neue" w:eastAsia="PingFang SC"/>
          <w:b/>
          <w:sz w:val="24"/>
        </w:rPr>
        <w:t>D2</w:t>
      </w:r>
    </w:p>
    <w:p>
      <w:pPr>
        <w:spacing w:after="80" w:lineRule="auto" w:line="300"/>
      </w:pPr>
      <w:r>
        <w:rPr>
          <w:rFonts w:ascii="Helvetica Neue" w:hAnsi="Helvetica Neue" w:eastAsia="PingFang SC"/>
          <w:b/>
          <w:sz w:val="21"/>
        </w:rPr>
        <w:t>Sights: Xintiandi (2 hours) - Double-decker bus (1 hour) - The Bund (3 hours) - Ferry (0.5 hour) - Lujiazui (2 hours)</w:t>
      </w:r>
    </w:p>
    <w:p>
      <w:pPr>
        <w:pStyle w:val="ListBullet"/>
        <w:spacing w:after="60"/>
        <w:ind w:left="340"/>
      </w:pPr>
      <w:r>
        <w:rPr>
          <w:rFonts w:ascii="Helvetica Neue" w:hAnsi="Helvetica Neue" w:eastAsia="PingFang SC"/>
          <w:b w:val="0"/>
          <w:sz w:val="21"/>
        </w:rPr>
        <w:t>☐ Sightseeing bus ticket</w:t>
      </w:r>
    </w:p>
    <w:p>
      <w:pPr>
        <w:pStyle w:val="ListBullet"/>
        <w:spacing w:after="60"/>
        <w:ind w:left="340"/>
      </w:pPr>
      <w:r>
        <w:rPr>
          <w:rFonts w:ascii="Helvetica Neue" w:hAnsi="Helvetica Neue" w:eastAsia="PingFang SC"/>
          <w:b w:val="0"/>
          <w:sz w:val="21"/>
        </w:rPr>
        <w:t>☐ Ferry ticket (Alipay Transit works)</w:t>
      </w:r>
    </w:p>
    <w:p>
      <w:pPr>
        <w:spacing w:after="120" w:lineRule="auto" w:line="300"/>
      </w:pPr>
      <w:r>
        <w:rPr>
          <w:rFonts w:ascii="Helvetica Neue" w:hAnsi="Helvetica Neue" w:eastAsia="PingFang SC"/>
          <w:b w:val="0"/>
          <w:sz w:val="21"/>
        </w:rPr>
        <w:t>Leave the hotel and take the metro to [Site of the First National Congress of the CPC · Xintiandi] station. Walk north through the area—Xintiandi North Block has some old buildings—and have lunch nearby. At the [Site of the First National Congress of the CPC · Xintiandi] bus stop, board City Sightseeing Line 1 and get off at [Customs House, The Bund]. Tour the Bund architecture, then reach [Jinling East Road Ferry Pier] before 18:00 to enjoy the Huangpu River night views. After disembarking, find somewhere to eat, then explore Lujiazui. Finally, take the metro from Lujiazui station back to the hotel.</w:t>
      </w:r>
    </w:p>
    <w:p>
      <w:pPr>
        <w:pStyle w:val="Heading3"/>
        <w:spacing w:after="80" w:lineRule="auto" w:line="300"/>
      </w:pPr>
      <w:r>
        <w:rPr>
          <w:rFonts w:ascii="Helvetica Neue" w:hAnsi="Helvetica Neue" w:eastAsia="PingFang SC"/>
          <w:b/>
          <w:sz w:val="24"/>
        </w:rPr>
        <w:t>D3Return</w:t>
      </w:r>
    </w:p>
    <w:p>
      <w:pPr>
        <w:spacing w:after="80" w:lineRule="auto" w:line="300"/>
      </w:pPr>
      <w:r>
        <w:rPr>
          <w:rFonts w:ascii="Helvetica Neue" w:hAnsi="Helvetica Neue" w:eastAsia="PingFang SC"/>
          <w:b w:val="0"/>
          <w:color w:val="555555"/>
          <w:sz w:val="20"/>
        </w:rPr>
        <w:t>Hotel (17:30) - Home (21:00)</w:t>
      </w:r>
    </w:p>
    <w:p>
      <w:pPr>
        <w:spacing w:after="80" w:lineRule="auto" w:line="300"/>
      </w:pPr>
      <w:r>
        <w:rPr>
          <w:rFonts w:ascii="Helvetica Neue" w:hAnsi="Helvetica Neue" w:eastAsia="PingFang SC"/>
          <w:b/>
          <w:sz w:val="21"/>
        </w:rPr>
        <w:t>Sights: Wukang Road &amp; Anfu Road (2.5 hours) - Sinan Road (2 hours) - Tianzifang (2 hours)</w:t>
      </w:r>
    </w:p>
    <w:p>
      <w:pPr>
        <w:spacing w:after="120" w:lineRule="auto" w:line="300"/>
      </w:pPr>
      <w:r>
        <w:rPr>
          <w:rFonts w:ascii="Helvetica Neue" w:hAnsi="Helvetica Neue" w:eastAsia="PingFang SC"/>
          <w:b w:val="0"/>
          <w:sz w:val="21"/>
        </w:rPr>
        <w:t>Leave the hotel and walk Wukang Road and Anfu Road; have lunch nearby. Take a taxi to Sinan Books (Poetry Store), explore the Sinan Mansions area, and stroll on to Tianzifang. Have an early dinner near Ruihong Tiandi. Take the metro back to the hotel, then drive home.</w:t>
      </w:r>
    </w:p>
    <w:p/>
    <w:p>
      <w:pPr>
        <w:pStyle w:val="Heading2"/>
        <w:spacing w:after="160" w:lineRule="auto" w:line="300"/>
      </w:pPr>
      <w:r>
        <w:rPr>
          <w:rFonts w:ascii="Helvetica Neue" w:hAnsi="Helvetica Neue" w:eastAsia="PingFang SC"/>
          <w:b/>
          <w:sz w:val="28"/>
        </w:rPr>
        <w:t>Checklist</w:t>
      </w:r>
    </w:p>
    <w:p>
      <w:pPr>
        <w:spacing w:after="160" w:lineRule="auto" w:line="300"/>
      </w:pPr>
      <w:r>
        <w:rPr>
          <w:rFonts w:ascii="Helvetica Neue" w:hAnsi="Helvetica Neue" w:eastAsia="PingFang SC"/>
          <w:b w:val="0"/>
          <w:sz w:val="22"/>
        </w:rPr>
        <w:t xml:space="preserve">Manage your packing list with an </w:t>
      </w:r>
      <w:hyperlink r:id="rId9">
        <w:r>
          <w:rPr>
            <w:color w:val="2A9D8F"/>
            <w:u w:val="single"/>
            <w:sz w:val="22"/>
            <w:szCs w:val="22"/>
            <w:rFonts w:ascii="Helvetica Neue" w:hAnsi="Helvetica Neue" w:eastAsia="PingFang SC"/>
          </w:rPr>
          <w:t>Excel spreadsheet</w:t>
        </w:r>
      </w:hyperlink>
      <w:r>
        <w:rPr>
          <w:rFonts w:ascii="Helvetica Neue" w:hAnsi="Helvetica Neue" w:eastAsia="PingFang SC"/>
          <w:b w:val="0"/>
          <w:sz w:val="22"/>
        </w:rPr>
        <w:t>.</w:t>
      </w:r>
    </w:p>
    <w:p/>
    <w:p>
      <w:pPr>
        <w:pStyle w:val="Heading2"/>
        <w:spacing w:after="160" w:lineRule="auto" w:line="300"/>
      </w:pPr>
      <w:r>
        <w:rPr>
          <w:rFonts w:ascii="Helvetica Neue" w:hAnsi="Helvetica Neue" w:eastAsia="PingFang SC"/>
          <w:b/>
          <w:sz w:val="28"/>
        </w:rPr>
        <w:t>Tips</w:t>
      </w:r>
    </w:p>
    <w:p>
      <w:pPr>
        <w:pStyle w:val="ListBullet"/>
        <w:spacing w:after="60"/>
        <w:ind w:left="340"/>
      </w:pPr>
      <w:r>
        <w:rPr>
          <w:rFonts w:ascii="Helvetica Neue" w:hAnsi="Helvetica Neue" w:eastAsia="PingFang SC"/>
          <w:b w:val="0"/>
          <w:sz w:val="21"/>
        </w:rPr>
        <w:t>Set up the Alipay Shanghai public-transit QR code in advance—it works on buses, metro, and ferries</w:t>
      </w:r>
    </w:p>
    <w:p>
      <w:pPr>
        <w:pStyle w:val="ListBullet"/>
        <w:spacing w:after="60"/>
        <w:ind w:left="340"/>
      </w:pPr>
      <w:r>
        <w:rPr>
          <w:rFonts w:ascii="Helvetica Neue" w:hAnsi="Helvetica Neue" w:eastAsia="PingFang SC"/>
          <w:b w:val="0"/>
          <w:sz w:val="21"/>
        </w:rPr>
        <w:t>The ¥2 Huangpu River ferry also offers great night views; you don't need the ¥100 sightseeing cruise</w:t>
      </w:r>
    </w:p>
    <w:p>
      <w:pPr>
        <w:pStyle w:val="ListBullet"/>
        <w:spacing w:after="60"/>
        <w:ind w:left="340"/>
      </w:pPr>
      <w:r>
        <w:rPr>
          <w:rFonts w:ascii="Helvetica Neue" w:hAnsi="Helvetica Neue" w:eastAsia="PingFang SC"/>
          <w:b w:val="0"/>
          <w:sz w:val="21"/>
        </w:rPr>
        <w:t>Take the Lujiazui double-decker sightseeing bus in the evening—the night views beat daytime</w:t>
      </w:r>
    </w:p>
    <w:p>
      <w:pPr>
        <w:pStyle w:val="ListBullet"/>
        <w:spacing w:after="60"/>
        <w:ind w:left="340"/>
      </w:pPr>
      <w:r>
        <w:rPr>
          <w:rFonts w:ascii="Helvetica Neue" w:hAnsi="Helvetica Neue" w:eastAsia="PingFang SC"/>
          <w:b w:val="0"/>
          <w:sz w:val="21"/>
        </w:rPr>
        <w:t>If costumed cartoon characters in tourist areas approach you for photos, ignore them—they charge, and not cheaply</w:t>
      </w:r>
    </w:p>
    <w:p/>
    <w:p>
      <w:pPr>
        <w:pStyle w:val="Heading2"/>
        <w:spacing w:after="160" w:lineRule="auto" w:line="300"/>
      </w:pPr>
      <w:r>
        <w:rPr>
          <w:rFonts w:ascii="Helvetica Neue" w:hAnsi="Helvetica Neue" w:eastAsia="PingFang SC"/>
          <w:b/>
          <w:sz w:val="28"/>
        </w:rPr>
        <w:t>POI Shortlist</w:t>
      </w:r>
    </w:p>
    <w:p>
      <w:pPr>
        <w:spacing w:after="80" w:lineRule="auto" w:line="300"/>
      </w:pPr>
      <w:r>
        <w:rPr>
          <w:rFonts w:ascii="Helvetica Neue" w:hAnsi="Helvetica Neue" w:eastAsia="PingFang SC"/>
          <w:b/>
          <w:sz w:val="22"/>
        </w:rPr>
        <w:t>Recommended sights</w:t>
      </w:r>
    </w:p>
    <w:p>
      <w:pPr>
        <w:pStyle w:val="ListBullet"/>
        <w:spacing w:after="60"/>
        <w:ind w:left="340"/>
      </w:pPr>
      <w:r>
        <w:rPr>
          <w:rFonts w:ascii="Helvetica Neue" w:hAnsi="Helvetica Neue" w:eastAsia="PingFang SC"/>
          <w:b w:val="0"/>
          <w:sz w:val="21"/>
        </w:rPr>
        <w:t>☑ The Bund</w:t>
      </w:r>
    </w:p>
    <w:p>
      <w:pPr>
        <w:pStyle w:val="ListBullet"/>
        <w:spacing w:after="60"/>
        <w:ind w:left="340"/>
      </w:pPr>
      <w:r>
        <w:rPr>
          <w:rFonts w:ascii="Helvetica Neue" w:hAnsi="Helvetica Neue" w:eastAsia="PingFang SC"/>
          <w:b w:val="0"/>
          <w:sz w:val="21"/>
        </w:rPr>
        <w:t>☑ Huangpu River ferry</w:t>
      </w:r>
    </w:p>
    <w:p>
      <w:pPr>
        <w:pStyle w:val="ListBullet"/>
        <w:spacing w:after="60"/>
        <w:ind w:left="340"/>
      </w:pPr>
      <w:r>
        <w:rPr>
          <w:rFonts w:ascii="Helvetica Neue" w:hAnsi="Helvetica Neue" w:eastAsia="PingFang SC"/>
          <w:b w:val="0"/>
          <w:sz w:val="21"/>
        </w:rPr>
        <w:t>☑ Double-decker sightseeing bus</w:t>
      </w:r>
    </w:p>
    <w:p>
      <w:pPr>
        <w:pStyle w:val="ListBullet"/>
        <w:spacing w:after="60"/>
        <w:ind w:left="340"/>
      </w:pPr>
      <w:r>
        <w:rPr>
          <w:rFonts w:ascii="Helvetica Neue" w:hAnsi="Helvetica Neue" w:eastAsia="PingFang SC"/>
          <w:b w:val="0"/>
          <w:sz w:val="21"/>
        </w:rPr>
        <w:t>☑ Lujiazui</w:t>
      </w:r>
    </w:p>
    <w:p>
      <w:pPr>
        <w:pStyle w:val="ListBullet"/>
        <w:spacing w:after="60"/>
        <w:ind w:left="340"/>
      </w:pPr>
      <w:r>
        <w:rPr>
          <w:rFonts w:ascii="Helvetica Neue" w:hAnsi="Helvetica Neue" w:eastAsia="PingFang SC"/>
          <w:b w:val="0"/>
          <w:sz w:val="21"/>
        </w:rPr>
        <w:t>☑ Oriental Pearl Tower</w:t>
      </w:r>
    </w:p>
    <w:p>
      <w:pPr>
        <w:pStyle w:val="ListBullet"/>
        <w:spacing w:after="60"/>
        <w:ind w:left="340"/>
      </w:pPr>
      <w:r>
        <w:rPr>
          <w:rFonts w:ascii="Helvetica Neue" w:hAnsi="Helvetica Neue" w:eastAsia="PingFang SC"/>
          <w:b w:val="0"/>
          <w:sz w:val="21"/>
        </w:rPr>
        <w:t>☑ Wukang Road (Western architecture)</w:t>
      </w:r>
    </w:p>
    <w:p>
      <w:pPr>
        <w:pStyle w:val="ListBullet"/>
        <w:spacing w:after="60"/>
        <w:ind w:left="340"/>
      </w:pPr>
      <w:r>
        <w:rPr>
          <w:rFonts w:ascii="Helvetica Neue" w:hAnsi="Helvetica Neue" w:eastAsia="PingFang SC"/>
          <w:b w:val="0"/>
          <w:sz w:val="21"/>
        </w:rPr>
        <w:t>☐ City God Temple (replica commercial street)</w:t>
      </w:r>
    </w:p>
    <w:p>
      <w:pPr>
        <w:pStyle w:val="ListBullet"/>
        <w:spacing w:after="60"/>
        <w:ind w:left="340"/>
      </w:pPr>
      <w:r>
        <w:rPr>
          <w:rFonts w:ascii="Helvetica Neue" w:hAnsi="Helvetica Neue" w:eastAsia="PingFang SC"/>
          <w:b w:val="0"/>
          <w:sz w:val="21"/>
        </w:rPr>
        <w:t>☐ Jing'an Temple</w:t>
      </w:r>
    </w:p>
    <w:p>
      <w:pPr>
        <w:pStyle w:val="ListBullet"/>
        <w:spacing w:after="60"/>
        <w:ind w:left="340"/>
      </w:pPr>
      <w:r>
        <w:rPr>
          <w:rFonts w:ascii="Helvetica Neue" w:hAnsi="Helvetica Neue" w:eastAsia="PingFang SC"/>
          <w:b w:val="0"/>
          <w:sz w:val="21"/>
        </w:rPr>
        <w:t>☑ Sinan Road (historic buildings)</w:t>
      </w:r>
    </w:p>
    <w:p>
      <w:pPr>
        <w:pStyle w:val="ListBullet"/>
        <w:spacing w:after="60"/>
        <w:ind w:left="340"/>
      </w:pPr>
      <w:r>
        <w:rPr>
          <w:rFonts w:ascii="Helvetica Neue" w:hAnsi="Helvetica Neue" w:eastAsia="PingFang SC"/>
          <w:b w:val="0"/>
          <w:sz w:val="21"/>
        </w:rPr>
        <w:t>☑ Zha Pu Road Bridge (citywalk)</w:t>
      </w:r>
    </w:p>
    <w:p>
      <w:pPr>
        <w:pStyle w:val="ListBullet"/>
        <w:spacing w:after="60"/>
        <w:ind w:left="340"/>
      </w:pPr>
      <w:r>
        <w:rPr>
          <w:rFonts w:ascii="Helvetica Neue" w:hAnsi="Helvetica Neue" w:eastAsia="PingFang SC"/>
          <w:b w:val="0"/>
          <w:sz w:val="21"/>
        </w:rPr>
        <w:t>☑ Waibaidu Bridge (citywalk)</w:t>
      </w:r>
    </w:p>
    <w:p>
      <w:pPr>
        <w:spacing w:after="80" w:lineRule="auto" w:line="300"/>
      </w:pPr>
      <w:r>
        <w:rPr>
          <w:rFonts w:ascii="Helvetica Neue" w:hAnsi="Helvetica Neue" w:eastAsia="PingFang SC"/>
          <w:b/>
          <w:sz w:val="22"/>
        </w:rPr>
        <w:t>Other sights</w:t>
      </w:r>
    </w:p>
    <w:p>
      <w:pPr>
        <w:pStyle w:val="ListBullet"/>
        <w:spacing w:after="60"/>
        <w:ind w:left="340"/>
      </w:pPr>
      <w:r>
        <w:rPr>
          <w:rFonts w:ascii="Helvetica Neue" w:hAnsi="Helvetica Neue" w:eastAsia="PingFang SC"/>
          <w:b w:val="0"/>
          <w:sz w:val="21"/>
        </w:rPr>
        <w:t>☑ Anfu Road (trendy district)</w:t>
      </w:r>
    </w:p>
    <w:p>
      <w:pPr>
        <w:pStyle w:val="ListBullet"/>
        <w:spacing w:after="60"/>
        <w:ind w:left="340"/>
      </w:pPr>
      <w:r>
        <w:rPr>
          <w:rFonts w:ascii="Helvetica Neue" w:hAnsi="Helvetica Neue" w:eastAsia="PingFang SC"/>
          <w:b w:val="0"/>
          <w:sz w:val="21"/>
        </w:rPr>
        <w:t>☐ Wuyuan Road (citywalk)</w:t>
      </w:r>
    </w:p>
    <w:p>
      <w:pPr>
        <w:pStyle w:val="ListBullet"/>
        <w:spacing w:after="60"/>
        <w:ind w:left="340"/>
      </w:pPr>
      <w:r>
        <w:rPr>
          <w:rFonts w:ascii="Helvetica Neue" w:hAnsi="Helvetica Neue" w:eastAsia="PingFang SC"/>
          <w:b w:val="0"/>
          <w:sz w:val="21"/>
        </w:rPr>
        <w:t>☐ Yanqing Road (citywalk)</w:t>
      </w:r>
    </w:p>
    <w:p>
      <w:pPr>
        <w:pStyle w:val="ListBullet"/>
        <w:spacing w:after="60"/>
        <w:ind w:left="340"/>
      </w:pPr>
      <w:r>
        <w:rPr>
          <w:rFonts w:ascii="Helvetica Neue" w:hAnsi="Helvetica Neue" w:eastAsia="PingFang SC"/>
          <w:b w:val="0"/>
          <w:sz w:val="21"/>
        </w:rPr>
        <w:t>☐ Nanjing Road Pedestrian Street (shopping street)</w:t>
      </w:r>
    </w:p>
    <w:p>
      <w:pPr>
        <w:pStyle w:val="ListBullet"/>
        <w:spacing w:after="60"/>
        <w:ind w:left="340"/>
      </w:pPr>
      <w:r>
        <w:rPr>
          <w:rFonts w:ascii="Helvetica Neue" w:hAnsi="Helvetica Neue" w:eastAsia="PingFang SC"/>
          <w:b w:val="0"/>
          <w:sz w:val="21"/>
        </w:rPr>
        <w:t>☑ Xintiandi (historic buildings + commercial district)</w:t>
      </w:r>
    </w:p>
    <w:p>
      <w:pPr>
        <w:pStyle w:val="ListBullet"/>
        <w:spacing w:after="60"/>
        <w:ind w:left="340"/>
      </w:pPr>
      <w:r>
        <w:rPr>
          <w:rFonts w:ascii="Helvetica Neue" w:hAnsi="Helvetica Neue" w:eastAsia="PingFang SC"/>
          <w:b w:val="0"/>
          <w:sz w:val="21"/>
        </w:rPr>
        <w:t>☑ Tianzifang (artsy neighborhood)</w:t>
      </w:r>
    </w:p>
    <w:p>
      <w:pPr>
        <w:pStyle w:val="ListBullet"/>
        <w:spacing w:after="60"/>
        <w:ind w:left="340"/>
      </w:pPr>
      <w:r>
        <w:rPr>
          <w:rFonts w:ascii="Helvetica Neue" w:hAnsi="Helvetica Neue" w:eastAsia="PingFang SC"/>
          <w:b w:val="0"/>
          <w:sz w:val="21"/>
        </w:rPr>
        <w:t>☐ Yu Garden (classical garden)</w:t>
      </w:r>
    </w:p>
    <w:p>
      <w:pPr>
        <w:pStyle w:val="ListBullet"/>
        <w:spacing w:after="60"/>
        <w:ind w:left="340"/>
      </w:pPr>
      <w:r>
        <w:rPr>
          <w:rFonts w:ascii="Helvetica Neue" w:hAnsi="Helvetica Neue" w:eastAsia="PingFang SC"/>
          <w:b w:val="0"/>
          <w:sz w:val="21"/>
        </w:rPr>
        <w:t>☐ People's Square</w:t>
      </w:r>
    </w:p>
    <w:p>
      <w:pPr>
        <w:pStyle w:val="ListBullet"/>
        <w:spacing w:after="60"/>
        <w:ind w:left="340"/>
      </w:pPr>
      <w:r>
        <w:rPr>
          <w:rFonts w:ascii="Helvetica Neue" w:hAnsi="Helvetica Neue" w:eastAsia="PingFang SC"/>
          <w:b w:val="0"/>
          <w:sz w:val="21"/>
        </w:rPr>
        <w:t>☐ 1933 Old Millfun (industrial-style creative district)</w:t>
      </w:r>
    </w:p>
    <w:p>
      <w:pPr>
        <w:pStyle w:val="ListBullet"/>
        <w:spacing w:after="60"/>
        <w:ind w:left="340"/>
      </w:pPr>
      <w:r>
        <w:rPr>
          <w:rFonts w:ascii="Helvetica Neue" w:hAnsi="Helvetica Neue" w:eastAsia="PingFang SC"/>
          <w:b w:val="0"/>
          <w:sz w:val="21"/>
        </w:rPr>
        <w:t>☐ Yuyuan Road (citywalk)</w:t>
      </w:r>
    </w:p>
    <w:p/>
    <w:p>
      <w:pPr>
        <w:pStyle w:val="Heading2"/>
        <w:spacing w:after="160" w:lineRule="auto" w:line="300"/>
      </w:pPr>
      <w:r>
        <w:rPr>
          <w:rFonts w:ascii="Helvetica Neue" w:hAnsi="Helvetica Neue" w:eastAsia="PingFang SC"/>
          <w:b/>
          <w:sz w:val="28"/>
        </w:rPr>
        <w:t>References</w:t>
      </w:r>
    </w:p>
    <w:p>
      <w:pPr>
        <w:spacing w:after="160" w:lineRule="auto" w:line="300"/>
      </w:pPr>
      <w:r>
        <w:rPr>
          <w:rFonts w:ascii="Helvetica Neue" w:hAnsi="Helvetica Neue" w:eastAsia="PingFang SC"/>
          <w:b w:val="0"/>
          <w:sz w:val="22"/>
        </w:rPr>
        <w:t>Relative positions of sights</w:t>
      </w:r>
    </w:p>
    <w:p>
      <w:pPr>
        <w:spacing w:after="160" w:lineRule="auto" w:line="300"/>
      </w:pPr>
      <w:r>
        <w:rPr>
          <w:rFonts w:ascii="Helvetica Neue" w:hAnsi="Helvetica Neue" w:eastAsia="PingFang SC"/>
          <w:b w:val="0"/>
          <w:sz w:val="22"/>
        </w:rPr>
        <w:t>Bund ferry route</w:t>
        <w:br/>
      </w:r>
      <w:hyperlink r:id="rId10">
        <w:r>
          <w:rPr>
            <w:color w:val="2A9D8F"/>
            <w:u w:val="single"/>
            <w:sz w:val="22"/>
            <w:szCs w:val="22"/>
            <w:rFonts w:ascii="Helvetica Neue" w:hAnsi="Helvetica Neue" w:eastAsia="PingFang SC"/>
          </w:rPr>
          <w:t>https://www.xiaohongshu.com/explore/671b18a9000000001b03e415?xsec_token=ABWVjDbdbX5pW7FxXCYkVx9WftLJ8RLZfz3MmumwQ6w48=&amp;xsec_source=pc_search&amp;source=web_explore_feed</w:t>
        </w:r>
      </w:hyperlink>
    </w:p>
    <w:p>
      <w:pPr>
        <w:spacing w:after="160" w:lineRule="auto" w:line="300"/>
      </w:pPr>
      <w:r>
        <w:rPr>
          <w:rFonts w:ascii="Helvetica Neue" w:hAnsi="Helvetica Neue" w:eastAsia="PingFang SC"/>
          <w:b w:val="0"/>
          <w:sz w:val="22"/>
        </w:rPr>
        <w:t>Double-decker sightseeing bus</w:t>
        <w:br/>
      </w:r>
      <w:hyperlink r:id="rId11">
        <w:r>
          <w:rPr>
            <w:color w:val="2A9D8F"/>
            <w:u w:val="single"/>
            <w:sz w:val="22"/>
            <w:szCs w:val="22"/>
            <w:rFonts w:ascii="Helvetica Neue" w:hAnsi="Helvetica Neue" w:eastAsia="PingFang SC"/>
          </w:rPr>
          <w:t>https://www.xiaohongshu.com/explore/66cdbb35000000001d03995f?xsec_token=ABnGudCtFTFyWZ1kjby4OhUy4HR60Re4c-1aKvqFcemoc=&amp;xsec_source=pc_search&amp;source=web_search_result_notes</w:t>
        </w:r>
      </w:hyperlink>
    </w:p>
    <w:p>
      <w:pPr>
        <w:spacing w:after="160" w:lineRule="auto" w:line="300"/>
      </w:pPr>
      <w:r>
        <w:rPr>
          <w:rFonts w:ascii="Helvetica Neue" w:hAnsi="Helvetica Neue" w:eastAsia="PingFang SC"/>
          <w:b w:val="0"/>
          <w:sz w:val="22"/>
        </w:rPr>
        <w:t>Out-of-town vehicle restriction policy</w:t>
        <w:br/>
      </w:r>
      <w:hyperlink r:id="rId12">
        <w:r>
          <w:rPr>
            <w:color w:val="2A9D8F"/>
            <w:u w:val="single"/>
            <w:sz w:val="22"/>
            <w:szCs w:val="22"/>
            <w:rFonts w:ascii="Helvetica Neue" w:hAnsi="Helvetica Neue" w:eastAsia="PingFang SC"/>
          </w:rPr>
          <w:t>https://www.xiaohongshu.com/explore/66176bc4000000001b00a757?xsec_token=ABi8-4WcBzLjGmOEk10wh2LEJYpRNxkWnAgbE8rXcIzUE=&amp;xsec_source=pc_search&amp;source=web_search_result_notes</w:t>
        </w:r>
      </w:hyperlink>
    </w:p>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y.feishu.cn/wiki/R7EAwcYX1ikNlukteCdcVhdinhb?from=from_copylink" TargetMode="External"/><Relationship Id="rId10" Type="http://schemas.openxmlformats.org/officeDocument/2006/relationships/hyperlink" Target="https://www.xiaohongshu.com/explore/671b18a9000000001b03e415?xsec_token=ABWVjDbdbX5pW7FxXCYkVx9WftLJ8RLZfz3MmumwQ6w48=&amp;xsec_source=pc_search&amp;source=web_explore_feed" TargetMode="External"/><Relationship Id="rId11" Type="http://schemas.openxmlformats.org/officeDocument/2006/relationships/hyperlink" Target="https://www.xiaohongshu.com/explore/66cdbb35000000001d03995f?xsec_token=ABnGudCtFTFyWZ1kjby4OhUy4HR60Re4c-1aKvqFcemoc=&amp;xsec_source=pc_search&amp;source=web_search_result_notes" TargetMode="External"/><Relationship Id="rId12" Type="http://schemas.openxmlformats.org/officeDocument/2006/relationships/hyperlink" Target="https://www.xiaohongshu.com/explore/66176bc4000000001b00a757?xsec_token=ABi8-4WcBzLjGmOEk10wh2LEJYpRNxkWnAgbE8rXcIzUE=&amp;xsec_source=pc_search&amp;source=web_search_result_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